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2C1D" w14:textId="4C69E0A4" w:rsidR="00081F28" w:rsidRDefault="00081F28" w:rsidP="00081F28">
      <w:pPr>
        <w:pStyle w:val="NormalWeb"/>
        <w:spacing w:before="0" w:beforeAutospacing="0" w:after="0" w:afterAutospacing="0"/>
        <w:rPr>
          <w:rFonts w:ascii="Cambria" w:hAnsi="Cambria" w:cstheme="minorHAnsi"/>
          <w:b/>
          <w:bCs/>
          <w:sz w:val="32"/>
          <w:szCs w:val="32"/>
        </w:rPr>
      </w:pPr>
      <w:r w:rsidRPr="00081F28">
        <w:rPr>
          <w:rFonts w:ascii="Cambria" w:hAnsi="Cambria" w:cstheme="minorHAnsi"/>
          <w:b/>
          <w:bCs/>
          <w:sz w:val="32"/>
          <w:szCs w:val="32"/>
        </w:rPr>
        <w:t>Ch. 14</w:t>
      </w:r>
      <w:r w:rsidR="005114D7">
        <w:rPr>
          <w:rFonts w:ascii="Cambria" w:hAnsi="Cambria" w:cstheme="minorHAnsi"/>
          <w:b/>
          <w:bCs/>
          <w:sz w:val="32"/>
          <w:szCs w:val="32"/>
        </w:rPr>
        <w:t xml:space="preserve"> Summary:</w:t>
      </w:r>
      <w:r w:rsidRPr="00081F28">
        <w:rPr>
          <w:rFonts w:ascii="Cambria" w:hAnsi="Cambria" w:cstheme="minorHAnsi"/>
          <w:b/>
          <w:bCs/>
          <w:sz w:val="32"/>
          <w:szCs w:val="32"/>
        </w:rPr>
        <w:t xml:space="preserve"> Group Processes</w:t>
      </w:r>
    </w:p>
    <w:p w14:paraId="28CE324B" w14:textId="642919FB" w:rsidR="00081F28" w:rsidRPr="00693254" w:rsidRDefault="00693254" w:rsidP="00081F28">
      <w:pPr>
        <w:pStyle w:val="NormalWeb"/>
        <w:spacing w:before="0" w:beforeAutospacing="0" w:after="0" w:afterAutospacing="0"/>
        <w:rPr>
          <w:rFonts w:ascii="Cambria" w:hAnsi="Cambria"/>
        </w:rPr>
      </w:pPr>
      <w:r w:rsidRPr="00693254">
        <w:rPr>
          <w:rFonts w:ascii="Cambria" w:hAnsi="Cambria"/>
        </w:rPr>
        <w:t>Burnette &amp; Forsyth, 2010, p. 495-534</w:t>
      </w:r>
    </w:p>
    <w:p w14:paraId="17D690AC" w14:textId="77777777" w:rsidR="00693254" w:rsidRPr="00693254" w:rsidRDefault="00693254" w:rsidP="00081F28">
      <w:pPr>
        <w:pStyle w:val="NormalWeb"/>
        <w:spacing w:before="0" w:beforeAutospacing="0" w:after="0" w:afterAutospacing="0"/>
        <w:rPr>
          <w:rFonts w:ascii="Cambria" w:hAnsi="Cambria" w:cstheme="minorHAnsi"/>
        </w:rPr>
      </w:pPr>
    </w:p>
    <w:p w14:paraId="04EB5052" w14:textId="77777777" w:rsidR="005114D7" w:rsidRDefault="00081F28" w:rsidP="00081F28">
      <w:pPr>
        <w:pStyle w:val="NormalWeb"/>
        <w:spacing w:before="0" w:beforeAutospacing="0" w:after="320" w:afterAutospacing="0"/>
        <w:rPr>
          <w:rFonts w:asciiTheme="majorHAnsi" w:hAnsiTheme="majorHAnsi" w:cstheme="majorHAnsi"/>
        </w:rPr>
      </w:pPr>
      <w:r w:rsidRPr="00081F28">
        <w:rPr>
          <w:rFonts w:asciiTheme="majorHAnsi" w:hAnsiTheme="majorHAnsi" w:cstheme="majorHAnsi"/>
        </w:rPr>
        <w:t xml:space="preserve">“A group is </w:t>
      </w:r>
      <w:r w:rsidRPr="00081F28">
        <w:rPr>
          <w:rFonts w:asciiTheme="majorHAnsi" w:hAnsiTheme="majorHAnsi" w:cstheme="majorHAnsi"/>
          <w:b/>
          <w:bCs/>
        </w:rPr>
        <w:t xml:space="preserve">two or more individuals </w:t>
      </w:r>
      <w:r w:rsidRPr="00081F28">
        <w:rPr>
          <w:rFonts w:asciiTheme="majorHAnsi" w:hAnsiTheme="majorHAnsi" w:cstheme="majorHAnsi"/>
        </w:rPr>
        <w:t xml:space="preserve">who are connected by and within </w:t>
      </w:r>
      <w:r w:rsidRPr="00081F28">
        <w:rPr>
          <w:rFonts w:asciiTheme="majorHAnsi" w:hAnsiTheme="majorHAnsi" w:cstheme="majorHAnsi"/>
          <w:b/>
          <w:bCs/>
        </w:rPr>
        <w:t>social relationships</w:t>
      </w:r>
      <w:r w:rsidRPr="00081F28">
        <w:rPr>
          <w:rFonts w:asciiTheme="majorHAnsi" w:hAnsiTheme="majorHAnsi" w:cstheme="majorHAnsi"/>
        </w:rPr>
        <w:t xml:space="preserve">” (Burnette &amp; Forsyth, 2010, p. 496). </w:t>
      </w:r>
    </w:p>
    <w:p w14:paraId="1543E61F" w14:textId="3092A5B1" w:rsidR="00081F28" w:rsidRPr="00081F28" w:rsidRDefault="00081F28" w:rsidP="00081F28">
      <w:pPr>
        <w:pStyle w:val="NormalWeb"/>
        <w:spacing w:before="0" w:beforeAutospacing="0" w:after="320" w:afterAutospacing="0"/>
        <w:rPr>
          <w:rFonts w:asciiTheme="majorHAnsi" w:hAnsiTheme="majorHAnsi" w:cstheme="majorHAnsi"/>
        </w:rPr>
      </w:pPr>
      <w:r w:rsidRPr="00081F28">
        <w:rPr>
          <w:rFonts w:asciiTheme="majorHAnsi" w:hAnsiTheme="majorHAnsi" w:cstheme="majorHAnsi"/>
        </w:rPr>
        <w:t xml:space="preserve">“Groups are the </w:t>
      </w:r>
      <w:r w:rsidRPr="00081F28">
        <w:rPr>
          <w:rFonts w:asciiTheme="majorHAnsi" w:hAnsiTheme="majorHAnsi" w:cstheme="majorHAnsi"/>
          <w:b/>
          <w:bCs/>
        </w:rPr>
        <w:t>key to understanding people</w:t>
      </w:r>
      <w:r w:rsidRPr="00081F28">
        <w:rPr>
          <w:rFonts w:asciiTheme="majorHAnsi" w:hAnsiTheme="majorHAnsi" w:cstheme="majorHAnsi"/>
        </w:rPr>
        <w:t xml:space="preserve"> - why they </w:t>
      </w:r>
      <w:r w:rsidRPr="00081F28">
        <w:rPr>
          <w:rFonts w:asciiTheme="majorHAnsi" w:hAnsiTheme="majorHAnsi" w:cstheme="majorHAnsi"/>
          <w:b/>
          <w:bCs/>
        </w:rPr>
        <w:t>think, feel,</w:t>
      </w:r>
      <w:r w:rsidRPr="00081F28">
        <w:rPr>
          <w:rFonts w:asciiTheme="majorHAnsi" w:hAnsiTheme="majorHAnsi" w:cstheme="majorHAnsi"/>
        </w:rPr>
        <w:t xml:space="preserve"> and </w:t>
      </w:r>
      <w:r w:rsidRPr="00081F28">
        <w:rPr>
          <w:rFonts w:asciiTheme="majorHAnsi" w:hAnsiTheme="majorHAnsi" w:cstheme="majorHAnsi"/>
          <w:b/>
          <w:bCs/>
        </w:rPr>
        <w:t>act</w:t>
      </w:r>
      <w:r w:rsidRPr="00081F28">
        <w:rPr>
          <w:rFonts w:asciiTheme="majorHAnsi" w:hAnsiTheme="majorHAnsi" w:cstheme="majorHAnsi"/>
        </w:rPr>
        <w:t xml:space="preserve"> the way they </w:t>
      </w:r>
      <w:proofErr w:type="gramStart"/>
      <w:r w:rsidRPr="00081F28">
        <w:rPr>
          <w:rFonts w:asciiTheme="majorHAnsi" w:hAnsiTheme="majorHAnsi" w:cstheme="majorHAnsi"/>
        </w:rPr>
        <w:t>do“ (</w:t>
      </w:r>
      <w:proofErr w:type="gramEnd"/>
      <w:r w:rsidRPr="00081F28">
        <w:rPr>
          <w:rFonts w:asciiTheme="majorHAnsi" w:hAnsiTheme="majorHAnsi" w:cstheme="majorHAnsi"/>
        </w:rPr>
        <w:t>Burnette &amp; Forsyth, 2010, p. 524).</w:t>
      </w:r>
    </w:p>
    <w:p w14:paraId="692BD29D" w14:textId="381349E7" w:rsidR="00081F28" w:rsidRDefault="00081F28" w:rsidP="00081F28">
      <w:pPr>
        <w:pStyle w:val="NormalWeb"/>
        <w:spacing w:before="0" w:beforeAutospacing="0" w:after="320" w:afterAutospacing="0"/>
        <w:rPr>
          <w:rFonts w:asciiTheme="majorHAnsi" w:hAnsiTheme="majorHAnsi" w:cstheme="majorHAnsi"/>
          <w:b/>
          <w:bCs/>
        </w:rPr>
      </w:pPr>
      <w:r w:rsidRPr="00081F28">
        <w:rPr>
          <w:rFonts w:asciiTheme="majorHAnsi" w:hAnsiTheme="majorHAnsi" w:cstheme="majorHAnsi"/>
        </w:rPr>
        <w:t xml:space="preserve">There are </w:t>
      </w:r>
      <w:r w:rsidRPr="00081F28">
        <w:rPr>
          <w:rFonts w:asciiTheme="majorHAnsi" w:hAnsiTheme="majorHAnsi" w:cstheme="majorHAnsi"/>
          <w:b/>
          <w:bCs/>
        </w:rPr>
        <w:t>four types of groups (primary, social, associations, and categories)</w:t>
      </w:r>
      <w:r w:rsidRPr="00081F28">
        <w:rPr>
          <w:rFonts w:asciiTheme="majorHAnsi" w:hAnsiTheme="majorHAnsi" w:cstheme="majorHAnsi"/>
        </w:rPr>
        <w:t xml:space="preserve"> that have </w:t>
      </w:r>
      <w:r w:rsidRPr="00081F28">
        <w:rPr>
          <w:rFonts w:asciiTheme="majorHAnsi" w:hAnsiTheme="majorHAnsi" w:cstheme="majorHAnsi"/>
          <w:b/>
          <w:bCs/>
        </w:rPr>
        <w:t xml:space="preserve">entitativity </w:t>
      </w:r>
      <w:r w:rsidRPr="00081F28">
        <w:rPr>
          <w:rFonts w:asciiTheme="majorHAnsi" w:hAnsiTheme="majorHAnsi" w:cstheme="majorHAnsi"/>
        </w:rPr>
        <w:t xml:space="preserve">due to </w:t>
      </w:r>
      <w:r w:rsidRPr="00081F28">
        <w:rPr>
          <w:rFonts w:asciiTheme="majorHAnsi" w:hAnsiTheme="majorHAnsi" w:cstheme="majorHAnsi"/>
          <w:b/>
          <w:bCs/>
        </w:rPr>
        <w:t xml:space="preserve">similarity, frequency together, </w:t>
      </w:r>
      <w:r w:rsidRPr="00081F28">
        <w:rPr>
          <w:rFonts w:asciiTheme="majorHAnsi" w:hAnsiTheme="majorHAnsi" w:cstheme="majorHAnsi"/>
        </w:rPr>
        <w:t>and</w:t>
      </w:r>
      <w:r w:rsidRPr="00081F28">
        <w:rPr>
          <w:rFonts w:asciiTheme="majorHAnsi" w:hAnsiTheme="majorHAnsi" w:cstheme="majorHAnsi"/>
          <w:b/>
          <w:bCs/>
        </w:rPr>
        <w:t xml:space="preserve"> shared outcomes. </w:t>
      </w:r>
    </w:p>
    <w:p w14:paraId="167E2978" w14:textId="09B9F8C2" w:rsidR="00081F28" w:rsidRDefault="00F701BA" w:rsidP="00081F28">
      <w:pPr>
        <w:pStyle w:val="NormalWeb"/>
        <w:spacing w:before="0" w:beforeAutospacing="0" w:after="320" w:afterAutospacing="0"/>
        <w:rPr>
          <w:rFonts w:asciiTheme="majorHAnsi" w:hAnsiTheme="majorHAnsi" w:cstheme="majorHAnsi"/>
          <w:b/>
          <w:bCs/>
        </w:rPr>
      </w:pPr>
      <w:r w:rsidRPr="00081F28">
        <w:rPr>
          <w:rFonts w:asciiTheme="majorHAnsi" w:hAnsiTheme="majorHAnsi" w:cstheme="majorHAnsi"/>
        </w:rPr>
        <w:t xml:space="preserve">Groups can enhance our performance </w:t>
      </w:r>
      <w:r w:rsidRPr="00081F28">
        <w:rPr>
          <w:rFonts w:asciiTheme="majorHAnsi" w:hAnsiTheme="majorHAnsi" w:cstheme="majorHAnsi"/>
          <w:b/>
          <w:bCs/>
        </w:rPr>
        <w:t xml:space="preserve">(social facilitation) </w:t>
      </w:r>
      <w:r w:rsidRPr="00081F28">
        <w:rPr>
          <w:rFonts w:asciiTheme="majorHAnsi" w:hAnsiTheme="majorHAnsi" w:cstheme="majorHAnsi"/>
        </w:rPr>
        <w:t xml:space="preserve">or push us to mediocracy </w:t>
      </w:r>
      <w:r w:rsidRPr="00081F28">
        <w:rPr>
          <w:rFonts w:asciiTheme="majorHAnsi" w:hAnsiTheme="majorHAnsi" w:cstheme="majorHAnsi"/>
          <w:b/>
          <w:bCs/>
        </w:rPr>
        <w:t>(</w:t>
      </w:r>
      <w:r>
        <w:rPr>
          <w:rFonts w:asciiTheme="majorHAnsi" w:hAnsiTheme="majorHAnsi" w:cstheme="majorHAnsi"/>
          <w:b/>
          <w:bCs/>
        </w:rPr>
        <w:t>s</w:t>
      </w:r>
      <w:r w:rsidRPr="00081F28">
        <w:rPr>
          <w:rFonts w:asciiTheme="majorHAnsi" w:hAnsiTheme="majorHAnsi" w:cstheme="majorHAnsi"/>
          <w:b/>
          <w:bCs/>
        </w:rPr>
        <w:t>ocial loafing).</w:t>
      </w:r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081F28" w:rsidRPr="00081F28">
        <w:rPr>
          <w:rFonts w:asciiTheme="majorHAnsi" w:hAnsiTheme="majorHAnsi" w:cstheme="majorHAnsi"/>
        </w:rPr>
        <w:t>Zajonic</w:t>
      </w:r>
      <w:proofErr w:type="spellEnd"/>
      <w:r w:rsidR="00081F28" w:rsidRPr="00081F28">
        <w:rPr>
          <w:rFonts w:asciiTheme="majorHAnsi" w:hAnsiTheme="majorHAnsi" w:cstheme="majorHAnsi"/>
        </w:rPr>
        <w:t xml:space="preserve"> (1965)</w:t>
      </w:r>
      <w:r w:rsidR="00081F28">
        <w:rPr>
          <w:rFonts w:asciiTheme="majorHAnsi" w:hAnsiTheme="majorHAnsi" w:cstheme="majorHAnsi"/>
        </w:rPr>
        <w:t xml:space="preserve"> found that</w:t>
      </w:r>
      <w:r w:rsidR="00081F28">
        <w:rPr>
          <w:rFonts w:asciiTheme="majorHAnsi" w:hAnsiTheme="majorHAnsi" w:cstheme="majorHAnsi"/>
          <w:b/>
          <w:bCs/>
        </w:rPr>
        <w:t xml:space="preserve"> working in groups </w:t>
      </w:r>
      <w:r w:rsidR="00081F28">
        <w:rPr>
          <w:rFonts w:asciiTheme="majorHAnsi" w:hAnsiTheme="majorHAnsi" w:cstheme="majorHAnsi"/>
        </w:rPr>
        <w:t xml:space="preserve">is best for </w:t>
      </w:r>
      <w:r w:rsidR="00081F28" w:rsidRPr="00081F28">
        <w:rPr>
          <w:rFonts w:asciiTheme="majorHAnsi" w:hAnsiTheme="majorHAnsi" w:cstheme="majorHAnsi"/>
          <w:b/>
          <w:bCs/>
        </w:rPr>
        <w:t>dominant response tasks</w:t>
      </w:r>
      <w:r w:rsidR="00081F28">
        <w:rPr>
          <w:rFonts w:asciiTheme="majorHAnsi" w:hAnsiTheme="majorHAnsi" w:cstheme="majorHAnsi"/>
        </w:rPr>
        <w:t xml:space="preserve">, as it activates a response in the sympathetic nervous system (SNS), versus non-dominant response tasks, as these activate a stress response in the SNS. The process involves </w:t>
      </w:r>
      <w:r w:rsidR="00081F28" w:rsidRPr="00081F28">
        <w:rPr>
          <w:rFonts w:asciiTheme="majorHAnsi" w:hAnsiTheme="majorHAnsi" w:cstheme="majorHAnsi"/>
          <w:b/>
          <w:bCs/>
        </w:rPr>
        <w:t xml:space="preserve">arousal, evaluation apprehension, </w:t>
      </w:r>
      <w:r w:rsidR="00081F28" w:rsidRPr="00081F28">
        <w:rPr>
          <w:rFonts w:asciiTheme="majorHAnsi" w:hAnsiTheme="majorHAnsi" w:cstheme="majorHAnsi"/>
        </w:rPr>
        <w:t>and</w:t>
      </w:r>
      <w:r w:rsidR="00081F28" w:rsidRPr="00081F28">
        <w:rPr>
          <w:rFonts w:asciiTheme="majorHAnsi" w:hAnsiTheme="majorHAnsi" w:cstheme="majorHAnsi"/>
          <w:b/>
          <w:bCs/>
        </w:rPr>
        <w:t xml:space="preserve"> distraction-conflict. </w:t>
      </w:r>
    </w:p>
    <w:p w14:paraId="197516F5" w14:textId="7CF657C6" w:rsidR="00081F28" w:rsidRDefault="00081F28" w:rsidP="00081F28">
      <w:pPr>
        <w:pStyle w:val="NormalWeb"/>
        <w:spacing w:before="0" w:beforeAutospacing="0" w:after="320" w:afterAutospacing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Groups help us to generate ideas. </w:t>
      </w:r>
      <w:r>
        <w:rPr>
          <w:rFonts w:asciiTheme="majorHAnsi" w:hAnsiTheme="majorHAnsi" w:cstheme="majorHAnsi"/>
        </w:rPr>
        <w:t xml:space="preserve">The ideas generated are </w:t>
      </w:r>
      <w:r w:rsidRPr="00081F28">
        <w:rPr>
          <w:rFonts w:asciiTheme="majorHAnsi" w:hAnsiTheme="majorHAnsi" w:cstheme="majorHAnsi"/>
          <w:b/>
          <w:bCs/>
        </w:rPr>
        <w:t>impacted by a variety of factors</w:t>
      </w:r>
      <w:r>
        <w:rPr>
          <w:rFonts w:asciiTheme="majorHAnsi" w:hAnsiTheme="majorHAnsi" w:cstheme="majorHAnsi"/>
        </w:rPr>
        <w:t xml:space="preserve">, from leadership style to time constraints, etc. </w:t>
      </w:r>
      <w:r>
        <w:rPr>
          <w:rFonts w:asciiTheme="majorHAnsi" w:hAnsiTheme="majorHAnsi" w:cstheme="majorHAnsi"/>
          <w:b/>
          <w:bCs/>
        </w:rPr>
        <w:t xml:space="preserve">Polarization, groupthink, </w:t>
      </w:r>
      <w:r w:rsidRPr="00081F28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  <w:b/>
          <w:bCs/>
        </w:rPr>
        <w:t xml:space="preserve"> shared information bias </w:t>
      </w:r>
      <w:r w:rsidRPr="00081F28">
        <w:rPr>
          <w:rFonts w:asciiTheme="majorHAnsi" w:hAnsiTheme="majorHAnsi" w:cstheme="majorHAnsi"/>
        </w:rPr>
        <w:t xml:space="preserve">can occur. </w:t>
      </w:r>
      <w:r>
        <w:rPr>
          <w:rFonts w:asciiTheme="majorHAnsi" w:hAnsiTheme="majorHAnsi" w:cstheme="majorHAnsi"/>
          <w:b/>
          <w:bCs/>
        </w:rPr>
        <w:t xml:space="preserve">Groups should take steps to correct </w:t>
      </w:r>
      <w:r w:rsidR="005114D7">
        <w:rPr>
          <w:rFonts w:asciiTheme="majorHAnsi" w:hAnsiTheme="majorHAnsi" w:cstheme="majorHAnsi"/>
          <w:b/>
          <w:bCs/>
        </w:rPr>
        <w:t xml:space="preserve">these </w:t>
      </w:r>
      <w:r>
        <w:rPr>
          <w:rFonts w:asciiTheme="majorHAnsi" w:hAnsiTheme="majorHAnsi" w:cstheme="majorHAnsi"/>
          <w:b/>
          <w:bCs/>
        </w:rPr>
        <w:t xml:space="preserve">errors </w:t>
      </w:r>
      <w:r w:rsidR="005114D7">
        <w:rPr>
          <w:rFonts w:asciiTheme="majorHAnsi" w:hAnsiTheme="majorHAnsi" w:cstheme="majorHAnsi"/>
          <w:b/>
          <w:bCs/>
        </w:rPr>
        <w:t xml:space="preserve">of thinking </w:t>
      </w:r>
      <w:r>
        <w:rPr>
          <w:rFonts w:asciiTheme="majorHAnsi" w:hAnsiTheme="majorHAnsi" w:cstheme="majorHAnsi"/>
          <w:b/>
          <w:bCs/>
        </w:rPr>
        <w:t>and</w:t>
      </w:r>
      <w:r w:rsidR="005114D7">
        <w:rPr>
          <w:rFonts w:asciiTheme="majorHAnsi" w:hAnsiTheme="majorHAnsi" w:cstheme="majorHAnsi"/>
          <w:b/>
          <w:bCs/>
        </w:rPr>
        <w:t xml:space="preserve"> should</w:t>
      </w:r>
      <w:r>
        <w:rPr>
          <w:rFonts w:asciiTheme="majorHAnsi" w:hAnsiTheme="majorHAnsi" w:cstheme="majorHAnsi"/>
          <w:b/>
          <w:bCs/>
        </w:rPr>
        <w:t xml:space="preserve"> not rush to conclusions. </w:t>
      </w:r>
    </w:p>
    <w:p w14:paraId="5BBCCD7A" w14:textId="12C6F7AE" w:rsidR="00081F28" w:rsidRDefault="00081F28" w:rsidP="00081F28">
      <w:pPr>
        <w:pStyle w:val="NormalWeb"/>
        <w:spacing w:before="0" w:beforeAutospacing="0" w:after="320" w:afterAutospacing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We form groups because: </w:t>
      </w:r>
    </w:p>
    <w:p w14:paraId="144CF8F0" w14:textId="5FB1A90A" w:rsidR="00081F28" w:rsidRPr="00AA3710" w:rsidRDefault="00081F28" w:rsidP="00081F28">
      <w:pPr>
        <w:pStyle w:val="ListParagraph"/>
        <w:numPr>
          <w:ilvl w:val="0"/>
          <w:numId w:val="3"/>
        </w:numPr>
        <w:spacing w:after="32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Idea #1: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People </w:t>
      </w: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need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>to be in groups</w:t>
      </w:r>
      <w:r w:rsidR="005114D7"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(functional perspective). </w:t>
      </w:r>
    </w:p>
    <w:p w14:paraId="67F6CEE0" w14:textId="7D581A62" w:rsidR="00081F28" w:rsidRPr="00AA3710" w:rsidRDefault="00081F28" w:rsidP="00081F28">
      <w:pPr>
        <w:pStyle w:val="ListParagraph"/>
        <w:numPr>
          <w:ilvl w:val="0"/>
          <w:numId w:val="3"/>
        </w:numPr>
        <w:spacing w:after="32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Idea #2: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Groups </w:t>
      </w: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transform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>individual members</w:t>
      </w:r>
      <w:r w:rsidR="005114D7"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(systems perspective). </w:t>
      </w:r>
    </w:p>
    <w:p w14:paraId="026B505B" w14:textId="2E6B8276" w:rsidR="00081F28" w:rsidRPr="00AA3710" w:rsidRDefault="00081F28" w:rsidP="00081F28">
      <w:pPr>
        <w:pStyle w:val="ListParagraph"/>
        <w:numPr>
          <w:ilvl w:val="0"/>
          <w:numId w:val="3"/>
        </w:numPr>
        <w:spacing w:after="32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Idea #3: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Groups create </w:t>
      </w: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consistencies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>among members</w:t>
      </w:r>
      <w:r w:rsidR="005114D7"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(structural perspective). </w:t>
      </w:r>
    </w:p>
    <w:p w14:paraId="684A4CA6" w14:textId="77777777" w:rsidR="00081F28" w:rsidRPr="00AA3710" w:rsidRDefault="00081F28" w:rsidP="00081F28">
      <w:pPr>
        <w:pStyle w:val="ListParagraph"/>
        <w:numPr>
          <w:ilvl w:val="0"/>
          <w:numId w:val="3"/>
        </w:numPr>
        <w:spacing w:after="32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Idea #4: Leadership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and </w:t>
      </w: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power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is </w:t>
      </w:r>
      <w:r w:rsidRPr="00AA3710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allowed </w:t>
      </w:r>
      <w:r w:rsidRPr="00AA3710">
        <w:rPr>
          <w:rFonts w:asciiTheme="majorHAnsi" w:eastAsia="Times New Roman" w:hAnsiTheme="majorHAnsi" w:cstheme="majorHAnsi"/>
          <w:sz w:val="24"/>
          <w:szCs w:val="24"/>
          <w:lang w:eastAsia="en-CA"/>
        </w:rPr>
        <w:t>by the members.</w:t>
      </w:r>
    </w:p>
    <w:p w14:paraId="7618867B" w14:textId="44868A7A" w:rsidR="00081F28" w:rsidRPr="00AA3710" w:rsidRDefault="00081F28" w:rsidP="00081F28">
      <w:pPr>
        <w:pStyle w:val="ListParagraph"/>
        <w:numPr>
          <w:ilvl w:val="0"/>
          <w:numId w:val="3"/>
        </w:numPr>
        <w:spacing w:after="32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AA3710">
        <w:rPr>
          <w:rFonts w:asciiTheme="majorHAnsi" w:hAnsiTheme="majorHAnsi" w:cstheme="majorHAnsi"/>
          <w:b/>
          <w:bCs/>
          <w:sz w:val="24"/>
          <w:szCs w:val="24"/>
        </w:rPr>
        <w:t xml:space="preserve">Idea #5: </w:t>
      </w:r>
      <w:r w:rsidRPr="00AA3710">
        <w:rPr>
          <w:rFonts w:asciiTheme="majorHAnsi" w:hAnsiTheme="majorHAnsi" w:cstheme="majorHAnsi"/>
          <w:sz w:val="24"/>
          <w:szCs w:val="24"/>
        </w:rPr>
        <w:t>Groups</w:t>
      </w:r>
      <w:r w:rsidR="006E375C">
        <w:rPr>
          <w:rFonts w:asciiTheme="majorHAnsi" w:hAnsiTheme="majorHAnsi" w:cstheme="majorHAnsi"/>
          <w:sz w:val="24"/>
          <w:szCs w:val="24"/>
        </w:rPr>
        <w:t>/individuals</w:t>
      </w:r>
      <w:r w:rsidRPr="00AA3710">
        <w:rPr>
          <w:rFonts w:asciiTheme="majorHAnsi" w:hAnsiTheme="majorHAnsi" w:cstheme="majorHAnsi"/>
          <w:sz w:val="24"/>
          <w:szCs w:val="24"/>
        </w:rPr>
        <w:t xml:space="preserve"> </w:t>
      </w:r>
      <w:r w:rsidRPr="00AA3710">
        <w:rPr>
          <w:rFonts w:asciiTheme="majorHAnsi" w:hAnsiTheme="majorHAnsi" w:cstheme="majorHAnsi"/>
          <w:b/>
          <w:bCs/>
          <w:sz w:val="24"/>
          <w:szCs w:val="24"/>
        </w:rPr>
        <w:t xml:space="preserve">change </w:t>
      </w:r>
      <w:r w:rsidRPr="00AA3710">
        <w:rPr>
          <w:rFonts w:asciiTheme="majorHAnsi" w:hAnsiTheme="majorHAnsi" w:cstheme="majorHAnsi"/>
          <w:sz w:val="24"/>
          <w:szCs w:val="24"/>
        </w:rPr>
        <w:t>over time.</w:t>
      </w:r>
    </w:p>
    <w:p w14:paraId="1225AC0F" w14:textId="77777777" w:rsidR="005114D7" w:rsidRPr="005114D7" w:rsidRDefault="005114D7" w:rsidP="005114D7">
      <w:pPr>
        <w:spacing w:after="32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5114D7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“The tendency to </w:t>
      </w:r>
      <w:r w:rsidRPr="005114D7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>join with others</w:t>
      </w:r>
      <w:r w:rsidRPr="005114D7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is perhaps the </w:t>
      </w:r>
      <w:r w:rsidRPr="005114D7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most important </w:t>
      </w:r>
      <w:r w:rsidRPr="005114D7">
        <w:rPr>
          <w:rFonts w:asciiTheme="majorHAnsi" w:eastAsia="Times New Roman" w:hAnsiTheme="majorHAnsi" w:cstheme="majorHAnsi"/>
          <w:sz w:val="24"/>
          <w:szCs w:val="24"/>
          <w:lang w:eastAsia="en-CA"/>
        </w:rPr>
        <w:t>single characteristic of humans” (Burnette &amp; Forsyth, 210, p. 495). </w:t>
      </w:r>
      <w:bookmarkStart w:id="0" w:name="_GoBack"/>
      <w:bookmarkEnd w:id="0"/>
    </w:p>
    <w:p w14:paraId="314D114B" w14:textId="77777777" w:rsidR="005114D7" w:rsidRDefault="005114D7">
      <w:pPr>
        <w:rPr>
          <w:rFonts w:ascii="Cambria" w:eastAsia="Times New Roman" w:hAnsi="Cambria" w:cstheme="minorHAnsi"/>
          <w:b/>
          <w:bCs/>
          <w:sz w:val="32"/>
          <w:szCs w:val="32"/>
          <w:lang w:eastAsia="en-CA"/>
        </w:rPr>
      </w:pPr>
      <w:r>
        <w:rPr>
          <w:rFonts w:ascii="Cambria" w:hAnsi="Cambria" w:cstheme="minorHAnsi"/>
          <w:b/>
          <w:bCs/>
          <w:sz w:val="32"/>
          <w:szCs w:val="32"/>
        </w:rPr>
        <w:br w:type="page"/>
      </w:r>
    </w:p>
    <w:p w14:paraId="3E3090CE" w14:textId="77777777" w:rsidR="00693254" w:rsidRDefault="005114D7" w:rsidP="001100B9">
      <w:pPr>
        <w:pStyle w:val="NormalWeb"/>
        <w:spacing w:before="0" w:beforeAutospacing="0" w:after="0" w:afterAutospacing="0"/>
        <w:rPr>
          <w:rFonts w:ascii="Cambria" w:hAnsi="Cambria" w:cstheme="minorHAnsi"/>
          <w:b/>
          <w:bCs/>
          <w:sz w:val="32"/>
          <w:szCs w:val="32"/>
        </w:rPr>
      </w:pPr>
      <w:r w:rsidRPr="00081F28">
        <w:rPr>
          <w:rFonts w:ascii="Cambria" w:hAnsi="Cambria" w:cstheme="minorHAnsi"/>
          <w:b/>
          <w:bCs/>
          <w:sz w:val="32"/>
          <w:szCs w:val="32"/>
        </w:rPr>
        <w:lastRenderedPageBreak/>
        <w:t>Ch. 1</w:t>
      </w:r>
      <w:r>
        <w:rPr>
          <w:rFonts w:ascii="Cambria" w:hAnsi="Cambria" w:cstheme="minorHAnsi"/>
          <w:b/>
          <w:bCs/>
          <w:sz w:val="32"/>
          <w:szCs w:val="32"/>
        </w:rPr>
        <w:t xml:space="preserve">5 Summary: </w:t>
      </w:r>
      <w:r w:rsidRPr="00081F28">
        <w:rPr>
          <w:rFonts w:ascii="Cambria" w:hAnsi="Cambria" w:cstheme="minorHAnsi"/>
          <w:b/>
          <w:bCs/>
          <w:sz w:val="32"/>
          <w:szCs w:val="32"/>
        </w:rPr>
        <w:t>Intergroup Relations</w:t>
      </w:r>
    </w:p>
    <w:p w14:paraId="4DEB4CF4" w14:textId="084DF4D4" w:rsidR="005114D7" w:rsidRPr="00693254" w:rsidRDefault="00693254" w:rsidP="001100B9">
      <w:pPr>
        <w:pStyle w:val="NormalWeb"/>
        <w:spacing w:before="0" w:beforeAutospacing="0" w:after="0" w:afterAutospacing="0"/>
        <w:rPr>
          <w:rFonts w:ascii="Cambria" w:hAnsi="Cambria" w:cstheme="minorHAnsi"/>
        </w:rPr>
      </w:pPr>
      <w:r w:rsidRPr="00693254">
        <w:rPr>
          <w:rFonts w:ascii="Cambria" w:hAnsi="Cambria" w:cstheme="minorHAnsi"/>
          <w:lang w:val="en-GB"/>
        </w:rPr>
        <w:t>Brewer, 2010, p. 535-571</w:t>
      </w:r>
      <w:r w:rsidR="005114D7" w:rsidRPr="00693254">
        <w:rPr>
          <w:rFonts w:ascii="Cambria" w:hAnsi="Cambria" w:cstheme="minorHAnsi"/>
        </w:rPr>
        <w:t xml:space="preserve"> </w:t>
      </w:r>
    </w:p>
    <w:p w14:paraId="7FE3FAE3" w14:textId="77777777" w:rsidR="001100B9" w:rsidRPr="001100B9" w:rsidRDefault="001100B9" w:rsidP="001100B9">
      <w:pPr>
        <w:pStyle w:val="NormalWeb"/>
        <w:spacing w:before="0" w:beforeAutospacing="0" w:after="0" w:afterAutospacing="0"/>
        <w:rPr>
          <w:rFonts w:ascii="Cambria" w:hAnsi="Cambria" w:cstheme="minorHAnsi"/>
          <w:b/>
          <w:bCs/>
        </w:rPr>
      </w:pPr>
    </w:p>
    <w:p w14:paraId="4C14B3F6" w14:textId="54E01A5C" w:rsidR="005114D7" w:rsidRPr="005114D7" w:rsidRDefault="005114D7" w:rsidP="005114D7">
      <w:pPr>
        <w:spacing w:after="320" w:line="240" w:lineRule="auto"/>
        <w:rPr>
          <w:rFonts w:asciiTheme="majorHAnsi" w:hAnsiTheme="majorHAnsi" w:cstheme="majorHAnsi"/>
          <w:sz w:val="24"/>
          <w:szCs w:val="24"/>
        </w:rPr>
      </w:pPr>
      <w:r w:rsidRPr="005114D7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Intergroup </w:t>
      </w:r>
      <w:r w:rsidR="001100B9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>r</w:t>
      </w:r>
      <w:r w:rsidRPr="005114D7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 xml:space="preserve">elations: </w:t>
      </w:r>
      <w:r w:rsidRPr="005114D7">
        <w:rPr>
          <w:rFonts w:asciiTheme="majorHAnsi" w:hAnsiTheme="majorHAnsi" w:cstheme="majorHAnsi"/>
          <w:sz w:val="24"/>
          <w:szCs w:val="24"/>
        </w:rPr>
        <w:t>“</w:t>
      </w:r>
      <w:r w:rsidR="001100B9">
        <w:rPr>
          <w:rFonts w:asciiTheme="majorHAnsi" w:hAnsiTheme="majorHAnsi" w:cstheme="majorHAnsi"/>
          <w:sz w:val="24"/>
          <w:szCs w:val="24"/>
        </w:rPr>
        <w:t>w</w:t>
      </w:r>
      <w:r w:rsidRPr="005114D7">
        <w:rPr>
          <w:rFonts w:asciiTheme="majorHAnsi" w:hAnsiTheme="majorHAnsi" w:cstheme="majorHAnsi"/>
          <w:sz w:val="24"/>
          <w:szCs w:val="24"/>
        </w:rPr>
        <w:t xml:space="preserve">henever </w:t>
      </w:r>
      <w:r w:rsidRPr="005114D7">
        <w:rPr>
          <w:rFonts w:asciiTheme="majorHAnsi" w:hAnsiTheme="majorHAnsi" w:cstheme="majorHAnsi"/>
          <w:b/>
          <w:bCs/>
          <w:sz w:val="24"/>
          <w:szCs w:val="24"/>
        </w:rPr>
        <w:t xml:space="preserve">individuals belonging to one group interact, </w:t>
      </w:r>
      <w:r w:rsidRPr="005114D7">
        <w:rPr>
          <w:rFonts w:asciiTheme="majorHAnsi" w:hAnsiTheme="majorHAnsi" w:cstheme="majorHAnsi"/>
          <w:sz w:val="24"/>
          <w:szCs w:val="24"/>
        </w:rPr>
        <w:t xml:space="preserve">collectively or individually, </w:t>
      </w:r>
      <w:r w:rsidRPr="005114D7">
        <w:rPr>
          <w:rFonts w:asciiTheme="majorHAnsi" w:hAnsiTheme="majorHAnsi" w:cstheme="majorHAnsi"/>
          <w:b/>
          <w:bCs/>
          <w:sz w:val="24"/>
          <w:szCs w:val="24"/>
        </w:rPr>
        <w:t>with another group or its members</w:t>
      </w:r>
      <w:r w:rsidRPr="005114D7">
        <w:rPr>
          <w:rFonts w:asciiTheme="majorHAnsi" w:hAnsiTheme="majorHAnsi" w:cstheme="majorHAnsi"/>
          <w:sz w:val="24"/>
          <w:szCs w:val="24"/>
        </w:rPr>
        <w:t xml:space="preserve"> </w:t>
      </w:r>
      <w:r w:rsidRPr="005114D7">
        <w:rPr>
          <w:rFonts w:asciiTheme="majorHAnsi" w:hAnsiTheme="majorHAnsi" w:cstheme="majorHAnsi"/>
          <w:b/>
          <w:bCs/>
          <w:sz w:val="24"/>
          <w:szCs w:val="24"/>
        </w:rPr>
        <w:t xml:space="preserve">in terms of their group identification, </w:t>
      </w:r>
      <w:r w:rsidRPr="005114D7">
        <w:rPr>
          <w:rFonts w:asciiTheme="majorHAnsi" w:hAnsiTheme="majorHAnsi" w:cstheme="majorHAnsi"/>
          <w:sz w:val="24"/>
          <w:szCs w:val="24"/>
        </w:rPr>
        <w:t xml:space="preserve">we have an instance of </w:t>
      </w:r>
      <w:r w:rsidRPr="005114D7">
        <w:rPr>
          <w:rFonts w:asciiTheme="majorHAnsi" w:hAnsiTheme="majorHAnsi" w:cstheme="majorHAnsi"/>
          <w:b/>
          <w:bCs/>
          <w:sz w:val="24"/>
          <w:szCs w:val="24"/>
        </w:rPr>
        <w:t>intergroup behavior</w:t>
      </w:r>
      <w:r w:rsidRPr="005114D7">
        <w:rPr>
          <w:rFonts w:asciiTheme="majorHAnsi" w:hAnsiTheme="majorHAnsi" w:cstheme="majorHAnsi"/>
          <w:sz w:val="24"/>
          <w:szCs w:val="24"/>
        </w:rPr>
        <w:t>” (</w:t>
      </w:r>
      <w:proofErr w:type="spellStart"/>
      <w:r w:rsidRPr="005114D7">
        <w:rPr>
          <w:rFonts w:asciiTheme="majorHAnsi" w:hAnsiTheme="majorHAnsi" w:cstheme="majorHAnsi"/>
          <w:sz w:val="24"/>
          <w:szCs w:val="24"/>
        </w:rPr>
        <w:t>Sherif</w:t>
      </w:r>
      <w:proofErr w:type="spellEnd"/>
      <w:r w:rsidRPr="005114D7">
        <w:rPr>
          <w:rFonts w:asciiTheme="majorHAnsi" w:hAnsiTheme="majorHAnsi" w:cstheme="majorHAnsi"/>
          <w:sz w:val="24"/>
          <w:szCs w:val="24"/>
        </w:rPr>
        <w:t>, 1966, p. 12).</w:t>
      </w:r>
    </w:p>
    <w:p w14:paraId="246163C2" w14:textId="68F0B0E9" w:rsidR="005114D7" w:rsidRDefault="005114D7" w:rsidP="005114D7">
      <w:pPr>
        <w:pStyle w:val="NormalWeb"/>
        <w:spacing w:before="240" w:beforeAutospacing="0" w:after="240" w:afterAutospacing="0"/>
        <w:textAlignment w:val="baseline"/>
        <w:rPr>
          <w:rFonts w:asciiTheme="majorHAnsi" w:hAnsiTheme="majorHAnsi" w:cstheme="majorHAnsi"/>
          <w:b/>
          <w:bCs/>
        </w:rPr>
      </w:pPr>
      <w:r w:rsidRPr="005114D7">
        <w:rPr>
          <w:rFonts w:asciiTheme="majorHAnsi" w:hAnsiTheme="majorHAnsi" w:cstheme="majorHAnsi"/>
          <w:b/>
          <w:bCs/>
        </w:rPr>
        <w:t>Social identity theory</w:t>
      </w:r>
      <w:r w:rsidRPr="005114D7">
        <w:rPr>
          <w:rFonts w:asciiTheme="majorHAnsi" w:hAnsiTheme="majorHAnsi" w:cstheme="majorHAnsi"/>
        </w:rPr>
        <w:t xml:space="preserve"> and </w:t>
      </w:r>
      <w:r w:rsidRPr="005114D7">
        <w:rPr>
          <w:rFonts w:asciiTheme="majorHAnsi" w:hAnsiTheme="majorHAnsi" w:cstheme="majorHAnsi"/>
          <w:b/>
          <w:bCs/>
        </w:rPr>
        <w:t xml:space="preserve">self-categorization theory </w:t>
      </w:r>
      <w:r w:rsidRPr="005114D7">
        <w:rPr>
          <w:rFonts w:asciiTheme="majorHAnsi" w:hAnsiTheme="majorHAnsi" w:cstheme="majorHAnsi"/>
        </w:rPr>
        <w:t>provide</w:t>
      </w:r>
      <w:r w:rsidR="001100B9">
        <w:rPr>
          <w:rFonts w:asciiTheme="majorHAnsi" w:hAnsiTheme="majorHAnsi" w:cstheme="majorHAnsi"/>
        </w:rPr>
        <w:t xml:space="preserve"> a</w:t>
      </w:r>
      <w:r w:rsidRPr="005114D7">
        <w:rPr>
          <w:rFonts w:asciiTheme="majorHAnsi" w:hAnsiTheme="majorHAnsi" w:cstheme="majorHAnsi"/>
        </w:rPr>
        <w:t xml:space="preserve"> view of group behavior together: “group behaviors derive from cognitive representations of the self in terms of a shared social category membership, in which there is effectively no psychological separation between the self and the group as a whole” (Brewer, 2010, p. 538). It is </w:t>
      </w:r>
      <w:r w:rsidRPr="005114D7">
        <w:rPr>
          <w:rFonts w:asciiTheme="majorHAnsi" w:hAnsiTheme="majorHAnsi" w:cstheme="majorHAnsi"/>
          <w:b/>
          <w:bCs/>
        </w:rPr>
        <w:t xml:space="preserve">universal to categorize between groups </w:t>
      </w:r>
      <w:r w:rsidRPr="005114D7">
        <w:rPr>
          <w:rFonts w:asciiTheme="majorHAnsi" w:hAnsiTheme="majorHAnsi" w:cstheme="majorHAnsi"/>
        </w:rPr>
        <w:t>and</w:t>
      </w:r>
      <w:r w:rsidRPr="005114D7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make</w:t>
      </w:r>
      <w:r w:rsidRPr="005114D7">
        <w:rPr>
          <w:rFonts w:asciiTheme="majorHAnsi" w:hAnsiTheme="majorHAnsi" w:cstheme="majorHAnsi"/>
          <w:b/>
          <w:bCs/>
        </w:rPr>
        <w:t xml:space="preserve"> we-they distinctions.</w:t>
      </w:r>
    </w:p>
    <w:p w14:paraId="746F8B8F" w14:textId="439914EE" w:rsidR="005114D7" w:rsidRPr="00F701BA" w:rsidRDefault="005114D7" w:rsidP="005114D7">
      <w:pPr>
        <w:pStyle w:val="NormalWeb"/>
        <w:spacing w:before="240" w:beforeAutospacing="0" w:after="240" w:afterAutospacing="0"/>
        <w:textAlignment w:val="baseline"/>
        <w:rPr>
          <w:rFonts w:asciiTheme="majorHAnsi" w:hAnsiTheme="majorHAnsi" w:cstheme="majorHAnsi"/>
        </w:rPr>
      </w:pPr>
      <w:r w:rsidRPr="005114D7">
        <w:rPr>
          <w:rFonts w:asciiTheme="majorHAnsi" w:hAnsiTheme="majorHAnsi" w:cstheme="majorHAnsi"/>
        </w:rPr>
        <w:t xml:space="preserve">The two theories of </w:t>
      </w:r>
      <w:r w:rsidRPr="005114D7">
        <w:rPr>
          <w:rFonts w:asciiTheme="majorHAnsi" w:hAnsiTheme="majorHAnsi" w:cstheme="majorHAnsi"/>
          <w:b/>
          <w:bCs/>
        </w:rPr>
        <w:t>intergroup conflict</w:t>
      </w:r>
      <w:r w:rsidRPr="005114D7">
        <w:rPr>
          <w:rFonts w:asciiTheme="majorHAnsi" w:hAnsiTheme="majorHAnsi" w:cstheme="majorHAnsi"/>
        </w:rPr>
        <w:t xml:space="preserve"> are </w:t>
      </w:r>
      <w:r w:rsidRPr="005114D7">
        <w:rPr>
          <w:rFonts w:asciiTheme="majorHAnsi" w:hAnsiTheme="majorHAnsi" w:cstheme="majorHAnsi"/>
          <w:b/>
          <w:bCs/>
        </w:rPr>
        <w:t>Realistic Group Conflict Theory</w:t>
      </w:r>
      <w:r w:rsidRPr="005114D7">
        <w:rPr>
          <w:rFonts w:asciiTheme="majorHAnsi" w:hAnsiTheme="majorHAnsi" w:cstheme="majorHAnsi"/>
        </w:rPr>
        <w:t xml:space="preserve"> (</w:t>
      </w:r>
      <w:proofErr w:type="spellStart"/>
      <w:r w:rsidRPr="005114D7">
        <w:rPr>
          <w:rFonts w:asciiTheme="majorHAnsi" w:hAnsiTheme="majorHAnsi" w:cstheme="majorHAnsi"/>
        </w:rPr>
        <w:t>LeVine</w:t>
      </w:r>
      <w:proofErr w:type="spellEnd"/>
      <w:r w:rsidRPr="005114D7">
        <w:rPr>
          <w:rFonts w:asciiTheme="majorHAnsi" w:hAnsiTheme="majorHAnsi" w:cstheme="majorHAnsi"/>
        </w:rPr>
        <w:t xml:space="preserve"> and Campbell, 1972</w:t>
      </w:r>
      <w:r>
        <w:rPr>
          <w:rFonts w:asciiTheme="majorHAnsi" w:hAnsiTheme="majorHAnsi" w:cstheme="majorHAnsi"/>
        </w:rPr>
        <w:t>;</w:t>
      </w:r>
      <w:r w:rsidRPr="005114D7">
        <w:rPr>
          <w:rFonts w:asciiTheme="majorHAnsi" w:hAnsiTheme="majorHAnsi" w:cstheme="majorHAnsi"/>
        </w:rPr>
        <w:t xml:space="preserve"> </w:t>
      </w:r>
      <w:proofErr w:type="spellStart"/>
      <w:r w:rsidRPr="005114D7">
        <w:rPr>
          <w:rFonts w:asciiTheme="majorHAnsi" w:hAnsiTheme="majorHAnsi" w:cstheme="majorHAnsi"/>
        </w:rPr>
        <w:t>Sherif</w:t>
      </w:r>
      <w:proofErr w:type="spellEnd"/>
      <w:r w:rsidRPr="005114D7">
        <w:rPr>
          <w:rFonts w:asciiTheme="majorHAnsi" w:hAnsiTheme="majorHAnsi" w:cstheme="majorHAnsi"/>
        </w:rPr>
        <w:t>, 1966</w:t>
      </w:r>
      <w:r>
        <w:rPr>
          <w:rFonts w:asciiTheme="majorHAnsi" w:hAnsiTheme="majorHAnsi" w:cstheme="majorHAnsi"/>
        </w:rPr>
        <w:t xml:space="preserve">; </w:t>
      </w:r>
      <w:r w:rsidRPr="005114D7">
        <w:rPr>
          <w:rFonts w:asciiTheme="majorHAnsi" w:hAnsiTheme="majorHAnsi" w:cstheme="majorHAnsi"/>
        </w:rPr>
        <w:t xml:space="preserve">and others) and </w:t>
      </w:r>
      <w:r w:rsidRPr="005114D7">
        <w:rPr>
          <w:rFonts w:asciiTheme="majorHAnsi" w:hAnsiTheme="majorHAnsi" w:cstheme="majorHAnsi"/>
          <w:b/>
          <w:bCs/>
        </w:rPr>
        <w:t xml:space="preserve">Integrated Threat Theory </w:t>
      </w:r>
      <w:r w:rsidRPr="005114D7">
        <w:rPr>
          <w:rFonts w:asciiTheme="majorHAnsi" w:hAnsiTheme="majorHAnsi" w:cstheme="majorHAnsi"/>
        </w:rPr>
        <w:t>(</w:t>
      </w:r>
      <w:r w:rsidR="00F701BA" w:rsidRPr="005114D7">
        <w:rPr>
          <w:rFonts w:asciiTheme="majorHAnsi" w:hAnsiTheme="majorHAnsi" w:cstheme="majorHAnsi"/>
        </w:rPr>
        <w:t xml:space="preserve">Croucher, 2016; </w:t>
      </w:r>
      <w:proofErr w:type="spellStart"/>
      <w:r w:rsidR="00F701BA" w:rsidRPr="005114D7">
        <w:rPr>
          <w:rFonts w:asciiTheme="majorHAnsi" w:hAnsiTheme="majorHAnsi" w:cstheme="majorHAnsi"/>
        </w:rPr>
        <w:t>Monterrubio</w:t>
      </w:r>
      <w:proofErr w:type="spellEnd"/>
      <w:r w:rsidR="00F701BA" w:rsidRPr="005114D7">
        <w:rPr>
          <w:rFonts w:asciiTheme="majorHAnsi" w:hAnsiTheme="majorHAnsi" w:cstheme="majorHAnsi"/>
        </w:rPr>
        <w:t>, 2016;</w:t>
      </w:r>
      <w:r w:rsidR="00F701BA">
        <w:rPr>
          <w:rFonts w:asciiTheme="majorHAnsi" w:hAnsiTheme="majorHAnsi" w:cstheme="majorHAnsi"/>
        </w:rPr>
        <w:t xml:space="preserve"> S</w:t>
      </w:r>
      <w:r w:rsidRPr="005114D7">
        <w:rPr>
          <w:rFonts w:asciiTheme="majorHAnsi" w:hAnsiTheme="majorHAnsi" w:cstheme="majorHAnsi"/>
        </w:rPr>
        <w:t>tephan &amp; Stephan, 2000</w:t>
      </w:r>
      <w:r w:rsidR="00F701BA">
        <w:rPr>
          <w:rFonts w:asciiTheme="majorHAnsi" w:hAnsiTheme="majorHAnsi" w:cstheme="majorHAnsi"/>
        </w:rPr>
        <w:t xml:space="preserve">). </w:t>
      </w:r>
    </w:p>
    <w:p w14:paraId="4A035CB6" w14:textId="7B2B28DC" w:rsidR="005114D7" w:rsidRDefault="005114D7" w:rsidP="005114D7">
      <w:pPr>
        <w:pStyle w:val="NormalWeb"/>
        <w:spacing w:before="240" w:beforeAutospacing="0" w:after="240" w:afterAutospacing="0"/>
        <w:textAlignment w:val="baseline"/>
        <w:rPr>
          <w:rFonts w:asciiTheme="majorHAnsi" w:hAnsiTheme="majorHAnsi" w:cstheme="majorHAnsi"/>
        </w:rPr>
      </w:pPr>
      <w:r w:rsidRPr="001100B9">
        <w:rPr>
          <w:rFonts w:asciiTheme="majorHAnsi" w:hAnsiTheme="majorHAnsi" w:cstheme="majorHAnsi"/>
        </w:rPr>
        <w:t xml:space="preserve">In </w:t>
      </w:r>
      <w:r w:rsidRPr="001100B9">
        <w:rPr>
          <w:rFonts w:asciiTheme="majorHAnsi" w:hAnsiTheme="majorHAnsi" w:cstheme="majorHAnsi"/>
          <w:b/>
          <w:bCs/>
        </w:rPr>
        <w:t>socially unjust situations</w:t>
      </w:r>
      <w:r w:rsidRPr="001100B9">
        <w:rPr>
          <w:rFonts w:asciiTheme="majorHAnsi" w:hAnsiTheme="majorHAnsi" w:cstheme="majorHAnsi"/>
        </w:rPr>
        <w:t xml:space="preserve"> (perception of being deprived or disadvantaged), </w:t>
      </w:r>
      <w:r w:rsidRPr="001100B9">
        <w:rPr>
          <w:rFonts w:asciiTheme="majorHAnsi" w:hAnsiTheme="majorHAnsi" w:cstheme="majorHAnsi"/>
          <w:b/>
          <w:bCs/>
        </w:rPr>
        <w:t xml:space="preserve">lower-status group members may seek change through individual mobility, social creativity, </w:t>
      </w:r>
      <w:r w:rsidRPr="001100B9">
        <w:rPr>
          <w:rFonts w:asciiTheme="majorHAnsi" w:hAnsiTheme="majorHAnsi" w:cstheme="majorHAnsi"/>
        </w:rPr>
        <w:t>and</w:t>
      </w:r>
      <w:r w:rsidRPr="001100B9">
        <w:rPr>
          <w:rFonts w:asciiTheme="majorHAnsi" w:hAnsiTheme="majorHAnsi" w:cstheme="majorHAnsi"/>
          <w:b/>
          <w:bCs/>
        </w:rPr>
        <w:t xml:space="preserve"> social competition</w:t>
      </w:r>
      <w:r w:rsidRPr="001100B9">
        <w:rPr>
          <w:rFonts w:asciiTheme="majorHAnsi" w:hAnsiTheme="majorHAnsi" w:cstheme="majorHAnsi"/>
        </w:rPr>
        <w:t xml:space="preserve"> (</w:t>
      </w:r>
      <w:proofErr w:type="spellStart"/>
      <w:r w:rsidRPr="001100B9">
        <w:rPr>
          <w:rFonts w:asciiTheme="majorHAnsi" w:hAnsiTheme="majorHAnsi" w:cstheme="majorHAnsi"/>
        </w:rPr>
        <w:t>Trajel</w:t>
      </w:r>
      <w:proofErr w:type="spellEnd"/>
      <w:r w:rsidRPr="001100B9">
        <w:rPr>
          <w:rFonts w:asciiTheme="majorHAnsi" w:hAnsiTheme="majorHAnsi" w:cstheme="majorHAnsi"/>
        </w:rPr>
        <w:t xml:space="preserve"> &amp; Turner, 1986). </w:t>
      </w:r>
      <w:r w:rsidR="001100B9" w:rsidRPr="001100B9">
        <w:rPr>
          <w:rFonts w:asciiTheme="majorHAnsi" w:hAnsiTheme="majorHAnsi" w:cstheme="majorHAnsi"/>
        </w:rPr>
        <w:t xml:space="preserve">These situations can be defined through </w:t>
      </w:r>
      <w:r w:rsidR="001100B9" w:rsidRPr="001100B9">
        <w:rPr>
          <w:rFonts w:asciiTheme="majorHAnsi" w:hAnsiTheme="majorHAnsi" w:cstheme="majorHAnsi"/>
          <w:b/>
          <w:bCs/>
        </w:rPr>
        <w:t>relative deprivation</w:t>
      </w:r>
      <w:r w:rsidR="001100B9" w:rsidRPr="001100B9">
        <w:rPr>
          <w:rFonts w:asciiTheme="majorHAnsi" w:hAnsiTheme="majorHAnsi" w:cstheme="majorHAnsi"/>
        </w:rPr>
        <w:t xml:space="preserve"> (not getting what you think you deserve) and </w:t>
      </w:r>
      <w:r w:rsidR="001100B9" w:rsidRPr="001100B9">
        <w:rPr>
          <w:rFonts w:asciiTheme="majorHAnsi" w:hAnsiTheme="majorHAnsi" w:cstheme="majorHAnsi"/>
          <w:b/>
          <w:bCs/>
        </w:rPr>
        <w:t>fraternal deprivation</w:t>
      </w:r>
      <w:r w:rsidR="001100B9" w:rsidRPr="001100B9">
        <w:rPr>
          <w:rFonts w:asciiTheme="majorHAnsi" w:hAnsiTheme="majorHAnsi" w:cstheme="majorHAnsi"/>
        </w:rPr>
        <w:t xml:space="preserve"> (comparing between groups). </w:t>
      </w:r>
    </w:p>
    <w:p w14:paraId="41CB6FCA" w14:textId="2B03D4EE" w:rsidR="001100B9" w:rsidRDefault="001100B9" w:rsidP="005114D7">
      <w:pPr>
        <w:pStyle w:val="NormalWeb"/>
        <w:spacing w:before="240" w:beforeAutospacing="0" w:after="240" w:afterAutospacing="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Cooperative contact </w:t>
      </w:r>
      <w:r>
        <w:rPr>
          <w:rFonts w:asciiTheme="majorHAnsi" w:hAnsiTheme="majorHAnsi" w:cstheme="majorHAnsi"/>
        </w:rPr>
        <w:t xml:space="preserve">can change intergroup relations. Positive contact with the outgroup can help </w:t>
      </w:r>
      <w:r w:rsidRPr="001100B9">
        <w:rPr>
          <w:rFonts w:asciiTheme="majorHAnsi" w:hAnsiTheme="majorHAnsi" w:cstheme="majorHAnsi"/>
          <w:b/>
          <w:bCs/>
        </w:rPr>
        <w:t xml:space="preserve">disconfirm beliefs </w:t>
      </w:r>
      <w:r w:rsidRPr="001100B9">
        <w:rPr>
          <w:rFonts w:asciiTheme="majorHAnsi" w:hAnsiTheme="majorHAnsi" w:cstheme="majorHAnsi"/>
        </w:rPr>
        <w:t>and</w:t>
      </w:r>
      <w:r w:rsidRPr="001100B9">
        <w:rPr>
          <w:rFonts w:asciiTheme="majorHAnsi" w:hAnsiTheme="majorHAnsi" w:cstheme="majorHAnsi"/>
          <w:b/>
          <w:bCs/>
        </w:rPr>
        <w:t xml:space="preserve"> change the belief of the </w:t>
      </w:r>
      <w:proofErr w:type="gramStart"/>
      <w:r w:rsidRPr="001100B9">
        <w:rPr>
          <w:rFonts w:asciiTheme="majorHAnsi" w:hAnsiTheme="majorHAnsi" w:cstheme="majorHAnsi"/>
          <w:b/>
          <w:bCs/>
        </w:rPr>
        <w:t>outgroup as a whole</w:t>
      </w:r>
      <w:proofErr w:type="gramEnd"/>
      <w:r w:rsidRPr="001100B9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 It has many benefits, from reducing intergroup anxiety to cooperation</w:t>
      </w:r>
      <w:r w:rsidR="00F701BA">
        <w:rPr>
          <w:rFonts w:asciiTheme="majorHAnsi" w:hAnsiTheme="majorHAnsi" w:cstheme="majorHAnsi"/>
        </w:rPr>
        <w:t xml:space="preserve">, etc. </w:t>
      </w:r>
    </w:p>
    <w:p w14:paraId="6B1391C0" w14:textId="793DE84A" w:rsidR="001100B9" w:rsidRDefault="001100B9" w:rsidP="005114D7">
      <w:pPr>
        <w:pStyle w:val="NormalWeb"/>
        <w:spacing w:before="240" w:beforeAutospacing="0" w:after="240" w:afterAutospacing="0"/>
        <w:textAlignment w:val="baseline"/>
        <w:rPr>
          <w:rFonts w:asciiTheme="majorHAnsi" w:hAnsiTheme="majorHAnsi" w:cstheme="majorHAnsi"/>
          <w:b/>
          <w:bCs/>
        </w:rPr>
      </w:pPr>
      <w:r w:rsidRPr="001100B9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  <w:b/>
          <w:bCs/>
        </w:rPr>
        <w:t xml:space="preserve"> five theories of contact effect are:</w:t>
      </w:r>
    </w:p>
    <w:p w14:paraId="4214CEFE" w14:textId="77777777" w:rsidR="001100B9" w:rsidRPr="001100B9" w:rsidRDefault="001100B9" w:rsidP="001100B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proofErr w:type="spellStart"/>
      <w:r w:rsidRPr="001100B9">
        <w:rPr>
          <w:rFonts w:asciiTheme="majorHAnsi" w:hAnsiTheme="majorHAnsi" w:cstheme="majorHAnsi"/>
          <w:b/>
          <w:bCs/>
        </w:rPr>
        <w:t>Decategorization</w:t>
      </w:r>
      <w:proofErr w:type="spellEnd"/>
      <w:r w:rsidRPr="001100B9">
        <w:rPr>
          <w:rFonts w:asciiTheme="majorHAnsi" w:hAnsiTheme="majorHAnsi" w:cstheme="majorHAnsi"/>
          <w:b/>
          <w:bCs/>
        </w:rPr>
        <w:t>: The Personalization Model</w:t>
      </w:r>
    </w:p>
    <w:p w14:paraId="3355D0E6" w14:textId="77777777" w:rsidR="001100B9" w:rsidRPr="001100B9" w:rsidRDefault="001100B9" w:rsidP="001100B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1100B9">
        <w:rPr>
          <w:rFonts w:asciiTheme="majorHAnsi" w:hAnsiTheme="majorHAnsi" w:cstheme="majorHAnsi"/>
          <w:b/>
          <w:bCs/>
        </w:rPr>
        <w:t>Recategorization: The Common Intergroup Identity Model (CIIM)</w:t>
      </w:r>
    </w:p>
    <w:p w14:paraId="7E3BCD3C" w14:textId="77777777" w:rsidR="001100B9" w:rsidRPr="001100B9" w:rsidRDefault="001100B9" w:rsidP="001100B9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b/>
          <w:bCs/>
        </w:rPr>
      </w:pPr>
      <w:r w:rsidRPr="001100B9">
        <w:rPr>
          <w:rFonts w:asciiTheme="majorHAnsi" w:hAnsiTheme="majorHAnsi" w:cstheme="majorHAnsi"/>
          <w:b/>
          <w:bCs/>
        </w:rPr>
        <w:t>Mutual Differentiation Model</w:t>
      </w:r>
    </w:p>
    <w:p w14:paraId="5A1B955F" w14:textId="77777777" w:rsidR="001100B9" w:rsidRDefault="001100B9" w:rsidP="001100B9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b/>
          <w:bCs/>
        </w:rPr>
      </w:pPr>
      <w:r w:rsidRPr="001100B9">
        <w:rPr>
          <w:rFonts w:asciiTheme="majorHAnsi" w:hAnsiTheme="majorHAnsi" w:cstheme="majorHAnsi"/>
          <w:b/>
          <w:bCs/>
        </w:rPr>
        <w:t>Hybrid Model: Nested Dual Identities</w:t>
      </w:r>
    </w:p>
    <w:p w14:paraId="6B9DD1A9" w14:textId="57054755" w:rsidR="001100B9" w:rsidRDefault="001100B9" w:rsidP="001100B9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b/>
          <w:bCs/>
        </w:rPr>
      </w:pPr>
      <w:r w:rsidRPr="001100B9">
        <w:rPr>
          <w:rFonts w:asciiTheme="majorHAnsi" w:hAnsiTheme="majorHAnsi" w:cstheme="majorHAnsi"/>
          <w:b/>
          <w:bCs/>
        </w:rPr>
        <w:t>Hybrid Model: Cross-Cutting Identities</w:t>
      </w:r>
    </w:p>
    <w:p w14:paraId="64BCC627" w14:textId="77777777" w:rsidR="001100B9" w:rsidRDefault="001100B9" w:rsidP="001100B9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008E69D0" w14:textId="12131F12" w:rsidR="001100B9" w:rsidRPr="00F701BA" w:rsidRDefault="00F701BA" w:rsidP="001100B9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Note: e</w:t>
      </w:r>
      <w:r w:rsidR="001100B9" w:rsidRPr="00F701BA">
        <w:rPr>
          <w:rFonts w:asciiTheme="majorHAnsi" w:hAnsiTheme="majorHAnsi" w:cstheme="majorHAnsi"/>
          <w:i/>
          <w:iCs/>
        </w:rPr>
        <w:t>ach theory has both problems and benefits</w:t>
      </w:r>
      <w:r>
        <w:rPr>
          <w:rFonts w:asciiTheme="majorHAnsi" w:hAnsiTheme="majorHAnsi" w:cstheme="majorHAnsi"/>
          <w:i/>
          <w:iCs/>
        </w:rPr>
        <w:t xml:space="preserve"> associated with it. </w:t>
      </w:r>
    </w:p>
    <w:p w14:paraId="03597236" w14:textId="63B0E2E7" w:rsidR="001100B9" w:rsidRDefault="001100B9" w:rsidP="001100B9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100B9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“The </w:t>
      </w:r>
      <w:r w:rsidRPr="001100B9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>tension between differentiation and integration</w:t>
      </w:r>
      <w:r w:rsidRPr="001100B9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must be recognized and acknowledged in any </w:t>
      </w:r>
      <w:r w:rsidRPr="001100B9">
        <w:rPr>
          <w:rFonts w:asciiTheme="majorHAnsi" w:eastAsia="Times New Roman" w:hAnsiTheme="majorHAnsi" w:cstheme="majorHAnsi"/>
          <w:b/>
          <w:bCs/>
          <w:sz w:val="24"/>
          <w:szCs w:val="24"/>
          <w:lang w:eastAsia="en-CA"/>
        </w:rPr>
        <w:t>complex social system. Exclusive focus on either assimilation or separation as the solution to intergroup discrimination and conflict is neither desirable nor realistic</w:t>
      </w:r>
      <w:r w:rsidRPr="001100B9">
        <w:rPr>
          <w:rFonts w:asciiTheme="majorHAnsi" w:eastAsia="Times New Roman" w:hAnsiTheme="majorHAnsi" w:cstheme="majorHAnsi"/>
          <w:sz w:val="24"/>
          <w:szCs w:val="24"/>
          <w:lang w:eastAsia="en-CA"/>
        </w:rPr>
        <w:t>” (</w:t>
      </w:r>
      <w:proofErr w:type="spellStart"/>
      <w:r w:rsidRPr="001100B9">
        <w:rPr>
          <w:rFonts w:asciiTheme="majorHAnsi" w:eastAsia="Times New Roman" w:hAnsiTheme="majorHAnsi" w:cstheme="majorHAnsi"/>
          <w:sz w:val="24"/>
          <w:szCs w:val="24"/>
          <w:lang w:eastAsia="en-CA"/>
        </w:rPr>
        <w:t>Verkuyten</w:t>
      </w:r>
      <w:proofErr w:type="spellEnd"/>
      <w:r w:rsidRPr="001100B9">
        <w:rPr>
          <w:rFonts w:asciiTheme="majorHAnsi" w:eastAsia="Times New Roman" w:hAnsiTheme="majorHAnsi" w:cstheme="majorHAnsi"/>
          <w:sz w:val="24"/>
          <w:szCs w:val="24"/>
          <w:lang w:eastAsia="en-CA"/>
        </w:rPr>
        <w:t>, 2006). </w:t>
      </w:r>
    </w:p>
    <w:p w14:paraId="55249A67" w14:textId="61D5CACD" w:rsidR="00F35D0A" w:rsidRDefault="001100B9" w:rsidP="001100B9">
      <w:pPr>
        <w:spacing w:before="240" w:after="240" w:line="240" w:lineRule="auto"/>
        <w:jc w:val="right"/>
      </w:pP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en-CA"/>
        </w:rPr>
        <w:t xml:space="preserve">Note: see </w:t>
      </w:r>
      <w:r w:rsidRPr="001100B9">
        <w:rPr>
          <w:rFonts w:asciiTheme="majorHAnsi" w:eastAsia="Times New Roman" w:hAnsiTheme="majorHAnsi" w:cstheme="majorHAnsi"/>
          <w:i/>
          <w:iCs/>
          <w:sz w:val="24"/>
          <w:szCs w:val="24"/>
          <w:lang w:eastAsia="en-CA"/>
        </w:rPr>
        <w:t>PowerPoint for a full list of re</w:t>
      </w:r>
      <w:r w:rsidR="00F701BA">
        <w:rPr>
          <w:rFonts w:asciiTheme="majorHAnsi" w:eastAsia="Times New Roman" w:hAnsiTheme="majorHAnsi" w:cstheme="majorHAnsi"/>
          <w:i/>
          <w:iCs/>
          <w:sz w:val="24"/>
          <w:szCs w:val="24"/>
          <w:lang w:eastAsia="en-CA"/>
        </w:rPr>
        <w:t xml:space="preserve">ferences </w:t>
      </w:r>
      <w:r w:rsidRPr="001100B9">
        <w:rPr>
          <w:rFonts w:asciiTheme="majorHAnsi" w:eastAsia="Times New Roman" w:hAnsiTheme="majorHAnsi" w:cstheme="majorHAnsi"/>
          <w:i/>
          <w:iCs/>
          <w:sz w:val="24"/>
          <w:szCs w:val="24"/>
          <w:lang w:eastAsia="en-CA"/>
        </w:rPr>
        <w:t>and ideas</w:t>
      </w:r>
      <w:r w:rsidR="00F701BA">
        <w:rPr>
          <w:rFonts w:asciiTheme="majorHAnsi" w:eastAsia="Times New Roman" w:hAnsiTheme="majorHAnsi" w:cstheme="majorHAnsi"/>
          <w:i/>
          <w:iCs/>
          <w:sz w:val="24"/>
          <w:szCs w:val="24"/>
          <w:lang w:eastAsia="en-CA"/>
        </w:rPr>
        <w:t>.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en-CA"/>
        </w:rPr>
        <w:t xml:space="preserve"> </w:t>
      </w:r>
    </w:p>
    <w:sectPr w:rsidR="00F35D0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132F" w14:textId="77777777" w:rsidR="00811E85" w:rsidRDefault="00811E85" w:rsidP="001100B9">
      <w:pPr>
        <w:spacing w:after="0" w:line="240" w:lineRule="auto"/>
      </w:pPr>
      <w:r>
        <w:separator/>
      </w:r>
    </w:p>
  </w:endnote>
  <w:endnote w:type="continuationSeparator" w:id="0">
    <w:p w14:paraId="795DD9B7" w14:textId="77777777" w:rsidR="00811E85" w:rsidRDefault="00811E85" w:rsidP="0011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65CBA" w14:textId="77777777" w:rsidR="00811E85" w:rsidRDefault="00811E85" w:rsidP="001100B9">
      <w:pPr>
        <w:spacing w:after="0" w:line="240" w:lineRule="auto"/>
      </w:pPr>
      <w:r>
        <w:separator/>
      </w:r>
    </w:p>
  </w:footnote>
  <w:footnote w:type="continuationSeparator" w:id="0">
    <w:p w14:paraId="7ADDC4B5" w14:textId="77777777" w:rsidR="00811E85" w:rsidRDefault="00811E85" w:rsidP="0011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0330" w14:textId="77777777" w:rsidR="001100B9" w:rsidRDefault="001100B9" w:rsidP="001100B9">
    <w:pPr>
      <w:pStyle w:val="Header"/>
      <w:jc w:val="right"/>
    </w:pPr>
    <w:r>
      <w:t>University of Regina</w:t>
    </w:r>
  </w:p>
  <w:p w14:paraId="17D92EDE" w14:textId="77777777" w:rsidR="001100B9" w:rsidRDefault="001100B9" w:rsidP="001100B9">
    <w:pPr>
      <w:pStyle w:val="Header"/>
      <w:jc w:val="right"/>
    </w:pPr>
    <w:r>
      <w:t xml:space="preserve">EPSY 870AE: Social Bases of Behavior </w:t>
    </w:r>
  </w:p>
  <w:p w14:paraId="01E7B9BE" w14:textId="77777777" w:rsidR="001100B9" w:rsidRDefault="001100B9" w:rsidP="001100B9">
    <w:pPr>
      <w:pStyle w:val="Header"/>
      <w:jc w:val="right"/>
    </w:pPr>
    <w:r>
      <w:t xml:space="preserve">Chapter 14 and 15 Summary </w:t>
    </w:r>
  </w:p>
  <w:p w14:paraId="31CD5F41" w14:textId="77777777" w:rsidR="001100B9" w:rsidRDefault="001100B9" w:rsidP="001100B9">
    <w:pPr>
      <w:pStyle w:val="Header"/>
      <w:jc w:val="right"/>
    </w:pPr>
    <w:r>
      <w:t xml:space="preserve">By: Kourtney Gorham and </w:t>
    </w:r>
    <w:proofErr w:type="spellStart"/>
    <w:r>
      <w:t>Myrina</w:t>
    </w:r>
    <w:proofErr w:type="spellEnd"/>
    <w:r>
      <w:t xml:space="preserve"> Rutten-James </w:t>
    </w:r>
  </w:p>
  <w:p w14:paraId="45E2CB5A" w14:textId="753665C5" w:rsidR="001100B9" w:rsidRDefault="00811E85" w:rsidP="001100B9">
    <w:pPr>
      <w:pStyle w:val="Header"/>
      <w:jc w:val="right"/>
    </w:pPr>
    <w:sdt>
      <w:sdtPr>
        <w:id w:val="9506021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00B9">
          <w:t xml:space="preserve">Page </w:t>
        </w:r>
      </w:sdtContent>
    </w:sdt>
    <w:sdt>
      <w:sdtPr>
        <w:id w:val="-5271072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00B9">
          <w:fldChar w:fldCharType="begin"/>
        </w:r>
        <w:r w:rsidR="001100B9">
          <w:instrText xml:space="preserve"> PAGE   \* MERGEFORMAT </w:instrText>
        </w:r>
        <w:r w:rsidR="001100B9">
          <w:fldChar w:fldCharType="separate"/>
        </w:r>
        <w:r w:rsidR="001100B9">
          <w:rPr>
            <w:noProof/>
          </w:rPr>
          <w:t>2</w:t>
        </w:r>
        <w:r w:rsidR="001100B9">
          <w:rPr>
            <w:noProof/>
          </w:rPr>
          <w:fldChar w:fldCharType="end"/>
        </w:r>
      </w:sdtContent>
    </w:sdt>
  </w:p>
  <w:p w14:paraId="7348367A" w14:textId="77777777" w:rsidR="001100B9" w:rsidRDefault="00110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9DD"/>
    <w:multiLevelType w:val="hybridMultilevel"/>
    <w:tmpl w:val="101EAB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080"/>
    <w:multiLevelType w:val="multilevel"/>
    <w:tmpl w:val="00C8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E1FAD"/>
    <w:multiLevelType w:val="multilevel"/>
    <w:tmpl w:val="D1C2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570EF"/>
    <w:multiLevelType w:val="multilevel"/>
    <w:tmpl w:val="8132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22F36"/>
    <w:multiLevelType w:val="multilevel"/>
    <w:tmpl w:val="E680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521C0"/>
    <w:multiLevelType w:val="multilevel"/>
    <w:tmpl w:val="FFC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B721B"/>
    <w:multiLevelType w:val="multilevel"/>
    <w:tmpl w:val="760E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959FC"/>
    <w:multiLevelType w:val="multilevel"/>
    <w:tmpl w:val="C10A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A3000"/>
    <w:multiLevelType w:val="hybridMultilevel"/>
    <w:tmpl w:val="AF2014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97DC6"/>
    <w:multiLevelType w:val="hybridMultilevel"/>
    <w:tmpl w:val="B692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8"/>
    <w:rsid w:val="00081F28"/>
    <w:rsid w:val="001100B9"/>
    <w:rsid w:val="00196B91"/>
    <w:rsid w:val="005114D7"/>
    <w:rsid w:val="00693254"/>
    <w:rsid w:val="006E375C"/>
    <w:rsid w:val="00811E85"/>
    <w:rsid w:val="00AA3710"/>
    <w:rsid w:val="00D8572E"/>
    <w:rsid w:val="00F35D0A"/>
    <w:rsid w:val="00F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0484"/>
  <w15:chartTrackingRefBased/>
  <w15:docId w15:val="{363138E4-EC5D-42EE-821A-9236E4A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81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9"/>
  </w:style>
  <w:style w:type="paragraph" w:styleId="Footer">
    <w:name w:val="footer"/>
    <w:basedOn w:val="Normal"/>
    <w:link w:val="FooterChar"/>
    <w:uiPriority w:val="99"/>
    <w:unhideWhenUsed/>
    <w:rsid w:val="0011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Kourtney Gorham</dc:creator>
  <cp:keywords/>
  <dc:description/>
  <cp:lastModifiedBy>Kourtney Gorham</cp:lastModifiedBy>
  <cp:revision>3</cp:revision>
  <dcterms:created xsi:type="dcterms:W3CDTF">2020-03-14T21:34:00Z</dcterms:created>
  <dcterms:modified xsi:type="dcterms:W3CDTF">2020-03-14T21:34:00Z</dcterms:modified>
</cp:coreProperties>
</file>